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61" w:rsidRPr="00D26361" w:rsidRDefault="00D26361" w:rsidP="00D263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УТВЕРЖДЕН</w:t>
      </w:r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</w:r>
      <w:hyperlink r:id="rId5" w:anchor="/document/413344482/entry/0" w:history="1">
        <w:r w:rsidRPr="00D26361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lang w:eastAsia="ru-RU"/>
          </w:rPr>
          <w:t>распоряжением</w:t>
        </w:r>
      </w:hyperlink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Правительства</w:t>
      </w:r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</w:t>
      </w:r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от 18 декабря 2025 г. № 3867-р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proofErr w:type="gram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Перечень</w:t>
      </w: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 xml:space="preserve">лекарственных препаратов, предназначенных для обеспечения лиц, больных гемофилией,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муковисцидозом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гемолитико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-уремическим синдромом, юношеским артритом с системным началом,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мукополисахаридозом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I, II и VI типов,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апластической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анемией неуточненной, наследственным дефицитом факторов II (фибриногена), VII (лабильного), X (Стюарта -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Прауэра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), лиц после трансплантации органов и (или) тканей</w:t>
      </w:r>
      <w:proofErr w:type="gramEnd"/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I. Лекарственные препараты, которыми обеспечиваются больные гемофилией</w:t>
      </w:r>
    </w:p>
    <w:tbl>
      <w:tblPr>
        <w:tblW w:w="95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7"/>
        <w:gridCol w:w="3365"/>
        <w:gridCol w:w="4001"/>
      </w:tblGrid>
      <w:tr w:rsidR="00D26361" w:rsidRPr="00D26361" w:rsidTr="00D26361">
        <w:trPr>
          <w:trHeight w:val="1135"/>
        </w:trPr>
        <w:tc>
          <w:tcPr>
            <w:tcW w:w="214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rPr>
          <w:trHeight w:val="276"/>
        </w:trPr>
        <w:tc>
          <w:tcPr>
            <w:tcW w:w="2147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3365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4001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trHeight w:val="276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trHeight w:val="568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</w:t>
            </w:r>
            <w:proofErr w:type="gram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trHeight w:val="568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коагулянтный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</w:t>
            </w:r>
          </w:p>
        </w:tc>
      </w:tr>
      <w:tr w:rsidR="00D26361" w:rsidRPr="00D26361" w:rsidTr="00D26361">
        <w:trPr>
          <w:trHeight w:val="276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D26361" w:rsidRPr="00D26361" w:rsidTr="00D26361">
        <w:trPr>
          <w:trHeight w:val="292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D26361" w:rsidRPr="00D26361" w:rsidTr="00D26361">
        <w:trPr>
          <w:trHeight w:val="276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D26361" w:rsidRPr="00D26361" w:rsidTr="00D26361">
        <w:trPr>
          <w:trHeight w:val="292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D26361" w:rsidRPr="00D26361" w:rsidTr="00D26361">
        <w:trPr>
          <w:trHeight w:val="276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</w:tr>
      <w:tr w:rsidR="00D26361" w:rsidRPr="00D26361" w:rsidTr="00D26361">
        <w:trPr>
          <w:trHeight w:val="568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фактор свертывания крови VIII + фактор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Виллебранда</w:t>
            </w:r>
            <w:proofErr w:type="spellEnd"/>
          </w:p>
        </w:tc>
      </w:tr>
      <w:tr w:rsidR="00D26361" w:rsidRPr="00D26361" w:rsidTr="00D26361">
        <w:trPr>
          <w:trHeight w:val="276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</w:tr>
      <w:tr w:rsidR="00D26361" w:rsidRPr="00D26361" w:rsidTr="00D26361">
        <w:trPr>
          <w:trHeight w:val="292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 (</w:t>
            </w:r>
            <w:proofErr w:type="gram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активированный</w:t>
            </w:r>
            <w:proofErr w:type="gram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26361" w:rsidRPr="00D26361" w:rsidTr="00D26361">
        <w:trPr>
          <w:trHeight w:val="276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D26361" w:rsidRPr="00D26361" w:rsidTr="00D26361">
        <w:trPr>
          <w:trHeight w:val="568"/>
        </w:trPr>
        <w:tc>
          <w:tcPr>
            <w:tcW w:w="2147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B02BX</w:t>
            </w:r>
          </w:p>
        </w:tc>
        <w:tc>
          <w:tcPr>
            <w:tcW w:w="336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системного действия</w:t>
            </w:r>
          </w:p>
        </w:tc>
        <w:tc>
          <w:tcPr>
            <w:tcW w:w="4001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lastRenderedPageBreak/>
        <w:t xml:space="preserve">II.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муковисцидозом</w:t>
      </w:r>
      <w:proofErr w:type="spellEnd"/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кашле и простудных заболеваниях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средства, кроме комбинаций с противокашлевыми средствами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III. Лекарственные препараты, которыми обеспечиваются больные гипофизарным нанизмом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гипофиза и гипоталамуса и их аналоги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передней доли гипофиза и их аналоги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H01AC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агонисты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IV. Лекарственные препараты, которыми обеспечиваются больные болезнью Гоше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A16A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талиглюцераза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V. </w:t>
      </w:r>
      <w:proofErr w:type="gram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макроглобулинемия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Вальденстрема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, множественная миелома, фолликулярная (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нодулярная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)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неходжкинская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лимфома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, мелкоклеточная (диффузная)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неходжкинская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лимфома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, мелкоклеточная с расщепленными ядрами (диффузная)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неходжкинская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лимфома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, крупноклеточная (диффузная)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неходжкинская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лимфома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,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иммунобластная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(диффузная)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неходжкинская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лимфома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, другие типы диффузных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неходжкинских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, диффузная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неходжкинская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лимфома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неуточненная, другие и неуточненные типы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неходжкинской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лимфомы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, хронический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лимфоцитарный</w:t>
      </w:r>
      <w:proofErr w:type="spellEnd"/>
      <w:proofErr w:type="gram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лейкоз)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протеинкиназ</w:t>
            </w:r>
            <w:proofErr w:type="spellEnd"/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L01ЕА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тирозинкиназы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BCR-ABL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антитела и их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конъюгаты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лекарственными средствами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CD20 (кластеры дифференцировки 20)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L01FC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CD38 (кластеры дифференцировки 38)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изатуксимаб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средства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L01XG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протеасом</w:t>
            </w:r>
            <w:proofErr w:type="spellEnd"/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иксазомиб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L04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помалидомид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VI. Лекарственные препараты, которыми обеспечиваются больные рассеянным склерозом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65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бета-1a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бета-1b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бета-1a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сампэгинтерферон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бета-1a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L03AX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иммуностимуляторы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глатирамера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ацетат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алемтузумаб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дивозилимаб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кладрибин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окрелизумаб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терифлуномид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L04АG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антитела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натализумаб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VII. Лекарственные препараты, которыми обеспечиваются пациенты после трансплантации органов и (или) тканей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65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протеинкиназ</w:t>
            </w:r>
            <w:proofErr w:type="spellEnd"/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L01EG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киназы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mTOR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(мишень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рапамицина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млекопитающих)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эверолимус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L04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мофетил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микофеноловая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кислота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кальциневрина</w:t>
            </w:r>
            <w:proofErr w:type="spellEnd"/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VIII.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гемолитико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-уремическим синдромом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IX. Лекарственные препараты, которыми обеспечиваются больные юношеским артритом с системным началом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L04AC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интерлейкинов</w:t>
            </w:r>
            <w:proofErr w:type="spellEnd"/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мукополисахаридозом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I типа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</w:t>
            </w: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XI.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мукополисахаридозом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II типа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</w:t>
            </w:r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XII.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мукополисахаридозом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VI типа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</w:t>
            </w: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A16A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XIII.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апластической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анемией неуточненной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иммуномодуляторы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кальциневрина</w:t>
            </w:r>
            <w:proofErr w:type="spellEnd"/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XIV. Лекарственные препараты, которыми обеспечиваются больные наследственным дефицитом факторов II (фибриногена), VII (лабильного), X (Стюарта -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Прауэра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)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витамин K и другие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 (</w:t>
            </w:r>
            <w:proofErr w:type="gram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активированный</w:t>
            </w:r>
            <w:proofErr w:type="gram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УТВЕРЖДЕН</w:t>
      </w:r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</w:r>
      <w:hyperlink r:id="rId6" w:anchor="/document/413344482/entry/0" w:history="1">
        <w:r w:rsidRPr="00D26361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lang w:eastAsia="ru-RU"/>
          </w:rPr>
          <w:t>распоряжением</w:t>
        </w:r>
      </w:hyperlink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Правительства</w:t>
      </w:r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Российской Федерации</w:t>
      </w:r>
      <w:r w:rsidRPr="00D26361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от 18 декабря 2025 г. № 3867-р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lastRenderedPageBreak/>
        <w:t>Минимальный ассортимент</w:t>
      </w: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лекарственных препаратов, необходимых для оказания медицинской помощи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I. Для аптек (готовых лекарственных форм, производственных с правом изготовления лекарственных препаратов, производственных с правом изготовления асептических лекарственных препаратов, производственных с правом изготовления радиофармацевтических лекарственных препаратов)</w:t>
      </w:r>
    </w:p>
    <w:tbl>
      <w:tblPr>
        <w:tblW w:w="152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4"/>
        <w:gridCol w:w="150"/>
        <w:gridCol w:w="3337"/>
        <w:gridCol w:w="1969"/>
        <w:gridCol w:w="2360"/>
        <w:gridCol w:w="706"/>
        <w:gridCol w:w="4464"/>
      </w:tblGrid>
      <w:tr w:rsidR="00D26361" w:rsidRPr="00D26361" w:rsidTr="00D26361">
        <w:tc>
          <w:tcPr>
            <w:tcW w:w="235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5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0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D26361" w:rsidRPr="00D26361" w:rsidTr="00D26361">
        <w:tc>
          <w:tcPr>
            <w:tcW w:w="2370" w:type="dxa"/>
            <w:gridSpan w:val="2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5295" w:type="dxa"/>
            <w:gridSpan w:val="2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3060" w:type="dxa"/>
            <w:gridSpan w:val="2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для лечения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кислотозависимых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заболеваний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противоязвенные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и средства для лечения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гастроэзофагеальной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рефлюксной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болезни (ГЭРБ)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блокаторы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гистаминовых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Н2-рецепторов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фамотидин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A02BC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протонного насоса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A02BX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противоязвенные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и средства для лечения ГЭРБ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висмута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трикалия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дицитрат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функциональных нарушений желудочно-кишечного тракта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A03AD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запоров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A06AB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ректального применения;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модифицированным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и B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кишечные противовоспалительные противомикробные средства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снижающие моторику желудочно-кишечного тракта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A07F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микроорганизмы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A07FA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микроорганизмы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бифидум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пробиотик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бифидобактерий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 или твердые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бифидум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однокомпонентный сорбированный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C), включая комбинации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</w:t>
            </w:r>
            <w:proofErr w:type="gram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заболеваний сердца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нитраты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динитрат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мононитрат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подъязычного применения;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диуретики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диуретики (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C03AA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гидрохлоротиазид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"петлевые" диуретики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 и другие калийсберегающие диуретики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спиронолактон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C07AB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бета-адреноблокаторы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атенолол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кальциевых каналов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дигидропиридина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нифедипин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твердые лекарственные формы для приема </w:t>
            </w: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внутрь с обычным или модифицированным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C08D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</w:t>
            </w:r>
            <w:proofErr w:type="gram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блокаторы кальциевых каналов с прямым действием на сердце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фенилалкиламина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действующие на ренин-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ангиотензиновую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систему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ангиотензинпревращающего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фермента (АПФ)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ангиотензинпревращающего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фермента (АПФ)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каптоприл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антагонисты рецепторов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II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антагонисты рецепторов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II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лозартан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ГМГ-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редуктазы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аторвастатин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мочеполовая система и половые гормоны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применяемые в гинекологии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G01AF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trHeight w:val="240"/>
        </w:trPr>
        <w:tc>
          <w:tcPr>
            <w:tcW w:w="2370" w:type="dxa"/>
            <w:gridSpan w:val="2"/>
            <w:vMerge w:val="restart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</w:t>
            </w:r>
          </w:p>
        </w:tc>
        <w:tc>
          <w:tcPr>
            <w:tcW w:w="5295" w:type="dxa"/>
            <w:gridSpan w:val="2"/>
            <w:vMerge w:val="restart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</w:t>
            </w:r>
          </w:p>
        </w:tc>
      </w:tr>
      <w:tr w:rsidR="00D26361" w:rsidRPr="00D26361" w:rsidTr="00D26361">
        <w:tc>
          <w:tcPr>
            <w:tcW w:w="0" w:type="auto"/>
            <w:gridSpan w:val="2"/>
            <w:vMerge/>
            <w:vAlign w:val="center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средства системного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средства системного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доксициклин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хлорамфеникол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лактамные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антибактериальные средства, пенициллины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J01CA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 широкого спектра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сульфаниламиды и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триметоприм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J01EE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комбинации сульфаниламидов с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триметопримом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его производными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ко-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тримоксазол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приема внутрь;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хинолона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фторхинолоны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жидкие лекарственные формы для местного офтальмологического и (или) ушного применения;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системного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средства системного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J02AC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производные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триазола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тетразола</w:t>
            </w:r>
            <w:proofErr w:type="spellEnd"/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системного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средства прямого действия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J05AB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лекарственные формы для наружного применения;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J05AH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нейраминидазы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осельтамивир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J05AX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противовирусные средства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пентандиовой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кислоты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  <w:proofErr w:type="spellEnd"/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твердые лекарственные формы для приема внутрь с обычным высвобождением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костно-мышечная система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37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</w:t>
            </w:r>
          </w:p>
        </w:tc>
        <w:tc>
          <w:tcPr>
            <w:tcW w:w="5295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306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5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gridAfter w:val="2"/>
          <w:wAfter w:w="5160" w:type="dxa"/>
        </w:trPr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gridAfter w:val="2"/>
          <w:wAfter w:w="5160" w:type="dxa"/>
        </w:trPr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348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4320" w:type="dxa"/>
            <w:gridSpan w:val="2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IX. Лекарственные препараты, которыми обеспечиваются больные юношеским артритом с системным началом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средства и иммуномодуляторы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  <w:proofErr w:type="spellEnd"/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L04AC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интерлейкинов</w:t>
            </w:r>
            <w:proofErr w:type="spellEnd"/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мукополисахаридозом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I типа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XI.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мукополисахаридозом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II типа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A16AB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  <w:proofErr w:type="spellEnd"/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</w:t>
            </w:r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XII.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мукополисахаридозом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VI типа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XIII. Лекарственные препараты, которыми обеспечиваются больные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апластической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 анемией неуточненной</w:t>
      </w:r>
    </w:p>
    <w:tbl>
      <w:tblPr>
        <w:tblW w:w="100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490"/>
        <w:gridCol w:w="4333"/>
      </w:tblGrid>
      <w:tr w:rsidR="00D26361" w:rsidRPr="00D26361" w:rsidTr="00D26361">
        <w:tc>
          <w:tcPr>
            <w:tcW w:w="22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анатомо-терапевтическо-химической классификации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D26361" w:rsidRPr="00D26361" w:rsidTr="00D26361">
        <w:tc>
          <w:tcPr>
            <w:tcW w:w="22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348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иммуномодуляторы</w:t>
            </w:r>
          </w:p>
        </w:tc>
        <w:tc>
          <w:tcPr>
            <w:tcW w:w="4320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c>
          <w:tcPr>
            <w:tcW w:w="2220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</w:t>
            </w:r>
          </w:p>
        </w:tc>
        <w:tc>
          <w:tcPr>
            <w:tcW w:w="348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</w:t>
            </w:r>
          </w:p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кальциневрина</w:t>
            </w:r>
            <w:proofErr w:type="spellEnd"/>
          </w:p>
        </w:tc>
        <w:tc>
          <w:tcPr>
            <w:tcW w:w="4320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  <w:proofErr w:type="spellEnd"/>
          </w:p>
        </w:tc>
      </w:tr>
    </w:tbl>
    <w:p w:rsidR="00D26361" w:rsidRPr="00D26361" w:rsidRDefault="00D26361" w:rsidP="00D26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D26361" w:rsidRPr="00D26361" w:rsidRDefault="00D26361" w:rsidP="00D263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 xml:space="preserve">XIV. Лекарственные препараты, которыми обеспечиваются больные наследственным дефицитом факторов II (фибриногена), VII (лабильного), X (Стюарта - </w:t>
      </w:r>
      <w:proofErr w:type="spellStart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Прауэра</w:t>
      </w:r>
      <w:proofErr w:type="spellEnd"/>
      <w:r w:rsidRPr="00D26361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)</w:t>
      </w:r>
    </w:p>
    <w:tbl>
      <w:tblPr>
        <w:tblW w:w="97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7"/>
        <w:gridCol w:w="3396"/>
        <w:gridCol w:w="4216"/>
      </w:tblGrid>
      <w:tr w:rsidR="00D26361" w:rsidRPr="00D26361" w:rsidTr="00D26361">
        <w:trPr>
          <w:trHeight w:val="137"/>
        </w:trPr>
        <w:tc>
          <w:tcPr>
            <w:tcW w:w="21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анатомо-</w:t>
            </w: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терапевтическо-химической классификации</w:t>
            </w:r>
          </w:p>
        </w:tc>
        <w:tc>
          <w:tcPr>
            <w:tcW w:w="3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Анатомо-терапевтическо-</w:t>
            </w: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химическая классификация</w:t>
            </w:r>
          </w:p>
        </w:tc>
        <w:tc>
          <w:tcPr>
            <w:tcW w:w="4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Лекарственные препараты</w:t>
            </w:r>
          </w:p>
        </w:tc>
      </w:tr>
      <w:tr w:rsidR="00D26361" w:rsidRPr="00D26361" w:rsidTr="00D26361">
        <w:trPr>
          <w:trHeight w:val="137"/>
        </w:trPr>
        <w:tc>
          <w:tcPr>
            <w:tcW w:w="2167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B</w:t>
            </w:r>
          </w:p>
        </w:tc>
        <w:tc>
          <w:tcPr>
            <w:tcW w:w="3396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4216" w:type="dxa"/>
            <w:tcBorders>
              <w:top w:val="single" w:sz="6" w:space="0" w:color="000000"/>
            </w:tcBorders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trHeight w:val="137"/>
        </w:trPr>
        <w:tc>
          <w:tcPr>
            <w:tcW w:w="2167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3396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4216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trHeight w:val="137"/>
        </w:trPr>
        <w:tc>
          <w:tcPr>
            <w:tcW w:w="2167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3396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витамин K и другие </w:t>
            </w: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4216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26361" w:rsidRPr="00D26361" w:rsidTr="00D26361">
        <w:trPr>
          <w:trHeight w:val="137"/>
        </w:trPr>
        <w:tc>
          <w:tcPr>
            <w:tcW w:w="2167" w:type="dxa"/>
            <w:hideMark/>
          </w:tcPr>
          <w:p w:rsidR="00D26361" w:rsidRPr="00D26361" w:rsidRDefault="00D26361" w:rsidP="00D26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3396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4216" w:type="dxa"/>
            <w:hideMark/>
          </w:tcPr>
          <w:p w:rsidR="00D26361" w:rsidRPr="00D26361" w:rsidRDefault="00D26361" w:rsidP="00D26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</w:t>
            </w:r>
            <w:proofErr w:type="spell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 (</w:t>
            </w:r>
            <w:proofErr w:type="gramStart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активированный</w:t>
            </w:r>
            <w:proofErr w:type="gramEnd"/>
            <w:r w:rsidRPr="00D26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54235A" w:rsidRDefault="0054235A"/>
    <w:sectPr w:rsidR="00542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61"/>
    <w:rsid w:val="0054235A"/>
    <w:rsid w:val="00D2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26361"/>
  </w:style>
  <w:style w:type="paragraph" w:customStyle="1" w:styleId="indent1">
    <w:name w:val="indent_1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26361"/>
  </w:style>
  <w:style w:type="character" w:styleId="a3">
    <w:name w:val="Hyperlink"/>
    <w:basedOn w:val="a0"/>
    <w:uiPriority w:val="99"/>
    <w:semiHidden/>
    <w:unhideWhenUsed/>
    <w:rsid w:val="00D2636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26361"/>
    <w:rPr>
      <w:color w:val="800080"/>
      <w:u w:val="single"/>
    </w:rPr>
  </w:style>
  <w:style w:type="paragraph" w:customStyle="1" w:styleId="s3">
    <w:name w:val="s_3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ry">
    <w:name w:val="entry"/>
    <w:basedOn w:val="a0"/>
    <w:rsid w:val="00D26361"/>
  </w:style>
  <w:style w:type="paragraph" w:customStyle="1" w:styleId="s1">
    <w:name w:val="s_1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26361"/>
  </w:style>
  <w:style w:type="paragraph" w:customStyle="1" w:styleId="indent1">
    <w:name w:val="indent_1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26361"/>
  </w:style>
  <w:style w:type="character" w:styleId="a3">
    <w:name w:val="Hyperlink"/>
    <w:basedOn w:val="a0"/>
    <w:uiPriority w:val="99"/>
    <w:semiHidden/>
    <w:unhideWhenUsed/>
    <w:rsid w:val="00D2636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26361"/>
    <w:rPr>
      <w:color w:val="800080"/>
      <w:u w:val="single"/>
    </w:rPr>
  </w:style>
  <w:style w:type="paragraph" w:customStyle="1" w:styleId="s3">
    <w:name w:val="s_3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ntry">
    <w:name w:val="entry"/>
    <w:basedOn w:val="a0"/>
    <w:rsid w:val="00D26361"/>
  </w:style>
  <w:style w:type="paragraph" w:customStyle="1" w:styleId="s1">
    <w:name w:val="s_1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D2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5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2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1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3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9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vo.garant.ru/" TargetMode="External"/><Relationship Id="rId5" Type="http://schemas.openxmlformats.org/officeDocument/2006/relationships/hyperlink" Target="https://ivo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2986</Words>
  <Characters>17025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2026-10-29T17:15:00Z</dcterms:created>
  <dcterms:modified xsi:type="dcterms:W3CDTF">2026-10-29T17:16:00Z</dcterms:modified>
</cp:coreProperties>
</file>